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B71C1" w14:textId="79EDF3E2" w:rsidR="006A548A" w:rsidRPr="00452BA1" w:rsidRDefault="002439E4" w:rsidP="006A548A">
      <w:pPr>
        <w:rPr>
          <w:rFonts w:ascii="Arial" w:hAnsi="Arial" w:cs="Arial"/>
          <w:b/>
          <w:color w:val="2F5496" w:themeColor="accent1" w:themeShade="BF"/>
          <w:sz w:val="32"/>
          <w:szCs w:val="32"/>
        </w:rPr>
      </w:pPr>
      <w:bookmarkStart w:id="0" w:name="_GoBack"/>
      <w:r w:rsidRPr="00452BA1">
        <w:rPr>
          <w:rFonts w:ascii="Arial" w:hAnsi="Arial" w:cs="Arial"/>
          <w:b/>
          <w:color w:val="2F5496" w:themeColor="accent1" w:themeShade="BF"/>
          <w:sz w:val="32"/>
          <w:szCs w:val="32"/>
        </w:rPr>
        <w:t xml:space="preserve">La limitación de los pagos en efectivo a 1.000 euros puede dañar </w:t>
      </w:r>
      <w:r w:rsidR="006807DA" w:rsidRPr="00452BA1">
        <w:rPr>
          <w:rFonts w:ascii="Arial" w:hAnsi="Arial" w:cs="Arial"/>
          <w:b/>
          <w:color w:val="2F5496" w:themeColor="accent1" w:themeShade="BF"/>
          <w:sz w:val="32"/>
          <w:szCs w:val="32"/>
        </w:rPr>
        <w:t xml:space="preserve">seriamente </w:t>
      </w:r>
      <w:r w:rsidRPr="00452BA1">
        <w:rPr>
          <w:rFonts w:ascii="Arial" w:hAnsi="Arial" w:cs="Arial"/>
          <w:b/>
          <w:color w:val="2F5496" w:themeColor="accent1" w:themeShade="BF"/>
          <w:sz w:val="32"/>
          <w:szCs w:val="32"/>
        </w:rPr>
        <w:t>la recuperación del comercio en España</w:t>
      </w:r>
    </w:p>
    <w:bookmarkEnd w:id="0"/>
    <w:p w14:paraId="51A7E396" w14:textId="77777777" w:rsidR="006A548A" w:rsidRDefault="006A548A" w:rsidP="006A548A">
      <w:pPr>
        <w:spacing w:line="320" w:lineRule="exact"/>
        <w:jc w:val="both"/>
        <w:rPr>
          <w:rFonts w:ascii="Arial Narrow" w:hAnsi="Arial Narrow" w:cs="Arial"/>
          <w:color w:val="000000" w:themeColor="text1"/>
          <w:sz w:val="28"/>
          <w:szCs w:val="28"/>
        </w:rPr>
      </w:pPr>
    </w:p>
    <w:p w14:paraId="4F074FB7" w14:textId="0A213817" w:rsidR="00C82FAF" w:rsidRDefault="00C82FAF" w:rsidP="006A548A">
      <w:pPr>
        <w:spacing w:line="320" w:lineRule="exact"/>
        <w:jc w:val="both"/>
        <w:rPr>
          <w:rFonts w:ascii="Arial Narrow" w:hAnsi="Arial Narrow" w:cs="Arial"/>
          <w:color w:val="000000" w:themeColor="text1"/>
          <w:sz w:val="28"/>
          <w:szCs w:val="28"/>
        </w:rPr>
      </w:pPr>
      <w:r>
        <w:rPr>
          <w:rFonts w:ascii="Arial Narrow" w:hAnsi="Arial Narrow" w:cs="Arial"/>
          <w:color w:val="000000" w:themeColor="text1"/>
          <w:sz w:val="28"/>
          <w:szCs w:val="28"/>
        </w:rPr>
        <w:t>El Banco Central Europeo ya calificó de desproporcionad</w:t>
      </w:r>
      <w:r w:rsidR="00265D64">
        <w:rPr>
          <w:rFonts w:ascii="Arial Narrow" w:hAnsi="Arial Narrow" w:cs="Arial"/>
          <w:color w:val="000000" w:themeColor="text1"/>
          <w:sz w:val="28"/>
          <w:szCs w:val="28"/>
        </w:rPr>
        <w:t>o</w:t>
      </w:r>
      <w:r>
        <w:rPr>
          <w:rFonts w:ascii="Arial Narrow" w:hAnsi="Arial Narrow" w:cs="Arial"/>
          <w:color w:val="000000" w:themeColor="text1"/>
          <w:sz w:val="28"/>
          <w:szCs w:val="28"/>
        </w:rPr>
        <w:t xml:space="preserve"> aplicar esta limitación en España y advirtió del riesgo que supone para el propio concepto de curso legal del dinero</w:t>
      </w:r>
    </w:p>
    <w:p w14:paraId="1A9DD84B" w14:textId="77777777" w:rsidR="00C82FAF" w:rsidRDefault="00C82FAF" w:rsidP="006A548A">
      <w:pPr>
        <w:spacing w:line="320" w:lineRule="exact"/>
        <w:jc w:val="both"/>
        <w:rPr>
          <w:rFonts w:ascii="Arial Narrow" w:hAnsi="Arial Narrow" w:cs="Arial"/>
          <w:color w:val="000000" w:themeColor="text1"/>
          <w:sz w:val="28"/>
          <w:szCs w:val="28"/>
        </w:rPr>
      </w:pPr>
    </w:p>
    <w:p w14:paraId="785F19D7" w14:textId="635542AC" w:rsidR="006A548A" w:rsidRPr="00FB3432" w:rsidRDefault="006A548A" w:rsidP="006A548A">
      <w:pPr>
        <w:spacing w:line="320" w:lineRule="exact"/>
        <w:jc w:val="both"/>
        <w:rPr>
          <w:rFonts w:ascii="Arial Narrow" w:hAnsi="Arial Narrow" w:cs="Arial"/>
          <w:sz w:val="28"/>
          <w:szCs w:val="28"/>
        </w:rPr>
      </w:pPr>
      <w:r w:rsidRPr="00FB3432">
        <w:rPr>
          <w:rFonts w:ascii="Arial Narrow" w:hAnsi="Arial Narrow" w:cs="Arial"/>
          <w:sz w:val="28"/>
          <w:szCs w:val="28"/>
        </w:rPr>
        <w:t xml:space="preserve">Esta medida </w:t>
      </w:r>
      <w:r w:rsidR="006807DA" w:rsidRPr="00FB3432">
        <w:rPr>
          <w:rFonts w:ascii="Arial Narrow" w:hAnsi="Arial Narrow" w:cs="Arial"/>
          <w:sz w:val="28"/>
          <w:szCs w:val="28"/>
        </w:rPr>
        <w:t>resulta profundamente inoportuna</w:t>
      </w:r>
      <w:r w:rsidR="00265D64">
        <w:rPr>
          <w:rFonts w:ascii="Arial Narrow" w:hAnsi="Arial Narrow" w:cs="Arial"/>
          <w:sz w:val="28"/>
          <w:szCs w:val="28"/>
        </w:rPr>
        <w:t>,</w:t>
      </w:r>
      <w:r w:rsidR="006807DA" w:rsidRPr="00FB3432">
        <w:rPr>
          <w:rFonts w:ascii="Arial Narrow" w:hAnsi="Arial Narrow" w:cs="Arial"/>
          <w:sz w:val="28"/>
          <w:szCs w:val="28"/>
        </w:rPr>
        <w:t xml:space="preserve"> ya que </w:t>
      </w:r>
      <w:r w:rsidRPr="00FB3432">
        <w:rPr>
          <w:rFonts w:ascii="Arial Narrow" w:hAnsi="Arial Narrow" w:cs="Arial"/>
          <w:sz w:val="28"/>
          <w:szCs w:val="28"/>
        </w:rPr>
        <w:t xml:space="preserve">supone una barrera innecesaria a la recuperación del consumo </w:t>
      </w:r>
      <w:r w:rsidR="006807DA" w:rsidRPr="00FB3432">
        <w:rPr>
          <w:rFonts w:ascii="Arial Narrow" w:hAnsi="Arial Narrow" w:cs="Arial"/>
          <w:sz w:val="28"/>
          <w:szCs w:val="28"/>
        </w:rPr>
        <w:t xml:space="preserve">en la etapa más crítica que ha vivido el sector con la pandemia </w:t>
      </w:r>
    </w:p>
    <w:p w14:paraId="15E0A20F" w14:textId="65B5C6A1" w:rsidR="006A548A" w:rsidRDefault="006A548A" w:rsidP="006A548A">
      <w:pPr>
        <w:spacing w:line="320" w:lineRule="exact"/>
        <w:jc w:val="both"/>
        <w:rPr>
          <w:rFonts w:ascii="Arial Narrow" w:hAnsi="Arial Narrow" w:cs="Arial"/>
          <w:color w:val="000000" w:themeColor="text1"/>
          <w:sz w:val="28"/>
          <w:szCs w:val="28"/>
        </w:rPr>
      </w:pPr>
    </w:p>
    <w:p w14:paraId="483277D1" w14:textId="15D68FD4" w:rsidR="006A548A" w:rsidRDefault="006A548A" w:rsidP="006A548A">
      <w:pPr>
        <w:spacing w:line="320" w:lineRule="exact"/>
        <w:jc w:val="both"/>
        <w:rPr>
          <w:rFonts w:ascii="Arial Narrow" w:hAnsi="Arial Narrow" w:cs="Arial"/>
          <w:color w:val="000000" w:themeColor="text1"/>
          <w:sz w:val="28"/>
          <w:szCs w:val="28"/>
        </w:rPr>
      </w:pPr>
      <w:r>
        <w:rPr>
          <w:rFonts w:ascii="Arial Narrow" w:hAnsi="Arial Narrow" w:cs="Arial"/>
          <w:color w:val="000000" w:themeColor="text1"/>
          <w:sz w:val="28"/>
          <w:szCs w:val="28"/>
        </w:rPr>
        <w:t>No podemos poner bajo sospecha las operaciones en efectiv</w:t>
      </w:r>
      <w:r w:rsidR="00921DFC">
        <w:rPr>
          <w:rFonts w:ascii="Arial Narrow" w:hAnsi="Arial Narrow" w:cs="Arial"/>
          <w:color w:val="000000" w:themeColor="text1"/>
          <w:sz w:val="28"/>
          <w:szCs w:val="28"/>
        </w:rPr>
        <w:t xml:space="preserve">o realizadas por los consumidores, cuando </w:t>
      </w:r>
      <w:r w:rsidR="00CD26C5">
        <w:rPr>
          <w:rFonts w:ascii="Arial Narrow" w:hAnsi="Arial Narrow" w:cs="Arial"/>
          <w:color w:val="000000" w:themeColor="text1"/>
          <w:sz w:val="28"/>
          <w:szCs w:val="28"/>
        </w:rPr>
        <w:t>existen otras fuentes para atajar la economía sumergida</w:t>
      </w:r>
    </w:p>
    <w:p w14:paraId="455F845D" w14:textId="6C4992B7" w:rsidR="006A548A" w:rsidRDefault="006A548A" w:rsidP="00FB3432">
      <w:pPr>
        <w:spacing w:line="432" w:lineRule="exact"/>
        <w:jc w:val="center"/>
        <w:rPr>
          <w:rFonts w:ascii="Helvetica Neue LT Std 47 Light" w:hAnsi="Helvetica Neue LT Std 47 Light" w:cs="Times New Roman (Cuerpo en alfa"/>
          <w:color w:val="7F7F7F"/>
          <w:sz w:val="36"/>
          <w:szCs w:val="36"/>
        </w:rPr>
      </w:pPr>
      <w:r w:rsidRPr="00517C99">
        <w:rPr>
          <w:rFonts w:ascii="Helvetica Neue LT Std 47 Light" w:hAnsi="Helvetica Neue LT Std 47 Light" w:cs="Times New Roman (Cuerpo en alfa"/>
          <w:noProof/>
          <w:color w:val="7F7F7F"/>
          <w:sz w:val="36"/>
          <w:szCs w:val="36"/>
          <w:lang w:eastAsia="es-ES"/>
        </w:rPr>
        <w:drawing>
          <wp:inline distT="0" distB="0" distL="0" distR="0" wp14:anchorId="02F3DEDB" wp14:editId="60B91FA5">
            <wp:extent cx="2578100" cy="38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78100" cy="38100"/>
                    </a:xfrm>
                    <a:prstGeom prst="rect">
                      <a:avLst/>
                    </a:prstGeom>
                  </pic:spPr>
                </pic:pic>
              </a:graphicData>
            </a:graphic>
          </wp:inline>
        </w:drawing>
      </w:r>
    </w:p>
    <w:p w14:paraId="5D8E6440" w14:textId="77777777" w:rsidR="00FB3432" w:rsidRPr="00FB3432" w:rsidRDefault="00FB3432" w:rsidP="00FB3432">
      <w:pPr>
        <w:spacing w:line="432" w:lineRule="exact"/>
        <w:jc w:val="center"/>
        <w:rPr>
          <w:rFonts w:ascii="Helvetica Neue LT Std 47 Light" w:hAnsi="Helvetica Neue LT Std 47 Light" w:cs="Times New Roman (Cuerpo en alfa"/>
          <w:color w:val="7F7F7F"/>
          <w:sz w:val="36"/>
          <w:szCs w:val="36"/>
        </w:rPr>
      </w:pPr>
    </w:p>
    <w:p w14:paraId="0BA905F6" w14:textId="656B6965" w:rsidR="006333C1" w:rsidRPr="004833A7" w:rsidRDefault="006A548A" w:rsidP="006A548A">
      <w:pPr>
        <w:spacing w:line="276" w:lineRule="auto"/>
        <w:jc w:val="both"/>
        <w:rPr>
          <w:rFonts w:ascii="Arial Narrow" w:hAnsi="Arial Narrow" w:cs="Arial"/>
          <w:color w:val="000000" w:themeColor="text1"/>
        </w:rPr>
      </w:pPr>
      <w:r w:rsidRPr="004833A7">
        <w:rPr>
          <w:rFonts w:ascii="Arial Narrow" w:hAnsi="Arial Narrow" w:cs="Arial"/>
          <w:color w:val="000000" w:themeColor="text1"/>
        </w:rPr>
        <w:t>La</w:t>
      </w:r>
      <w:r w:rsidR="00146453">
        <w:rPr>
          <w:rFonts w:ascii="Arial Narrow" w:hAnsi="Arial Narrow" w:cs="Arial"/>
          <w:color w:val="000000" w:themeColor="text1"/>
        </w:rPr>
        <w:t xml:space="preserve">s organizaciones del sector comercial ANGED, CEC, ACOTEX, FECE y la de servicios de seguridad APROSER </w:t>
      </w:r>
      <w:r w:rsidR="00CD26C5" w:rsidRPr="004833A7">
        <w:rPr>
          <w:rFonts w:ascii="Arial Narrow" w:hAnsi="Arial Narrow" w:cs="Arial"/>
          <w:color w:val="000000" w:themeColor="text1"/>
        </w:rPr>
        <w:t>ve</w:t>
      </w:r>
      <w:r w:rsidR="00146453">
        <w:rPr>
          <w:rFonts w:ascii="Arial Narrow" w:hAnsi="Arial Narrow" w:cs="Arial"/>
          <w:color w:val="000000" w:themeColor="text1"/>
        </w:rPr>
        <w:t>n</w:t>
      </w:r>
      <w:r w:rsidR="00CD26C5" w:rsidRPr="004833A7">
        <w:rPr>
          <w:rFonts w:ascii="Arial Narrow" w:hAnsi="Arial Narrow" w:cs="Arial"/>
          <w:color w:val="000000" w:themeColor="text1"/>
        </w:rPr>
        <w:t xml:space="preserve"> con preocupación el impacto que sobre la actividad comercial podría tener la limitación a 1.000 euros del pago en efectivo, como se ha propuesto en </w:t>
      </w:r>
      <w:r w:rsidR="00265D64" w:rsidRPr="004833A7">
        <w:rPr>
          <w:rFonts w:ascii="Arial Narrow" w:hAnsi="Arial Narrow" w:cs="Arial"/>
          <w:color w:val="000000" w:themeColor="text1"/>
        </w:rPr>
        <w:t>diversas enmiendas a</w:t>
      </w:r>
      <w:r w:rsidR="00CD26C5" w:rsidRPr="004833A7">
        <w:rPr>
          <w:rFonts w:ascii="Arial Narrow" w:hAnsi="Arial Narrow" w:cs="Arial"/>
          <w:color w:val="000000" w:themeColor="text1"/>
        </w:rPr>
        <w:t>l Proyecto de Ley de lucha contra el fraude fiscal. Como ya ha señalado el propio Banco Central Europeo, es una medida desproporcionada, que puede poner en cuestión el propio concepto de curso legal del dinero. Además</w:t>
      </w:r>
      <w:r w:rsidR="00265D64" w:rsidRPr="004833A7">
        <w:rPr>
          <w:rFonts w:ascii="Arial Narrow" w:hAnsi="Arial Narrow" w:cs="Arial"/>
          <w:color w:val="000000" w:themeColor="text1"/>
        </w:rPr>
        <w:t>,</w:t>
      </w:r>
      <w:r w:rsidR="00CD26C5" w:rsidRPr="004833A7">
        <w:rPr>
          <w:rFonts w:ascii="Arial Narrow" w:hAnsi="Arial Narrow" w:cs="Arial"/>
          <w:color w:val="000000" w:themeColor="text1"/>
        </w:rPr>
        <w:t xml:space="preserve"> es totalmente inoportuna, </w:t>
      </w:r>
      <w:r w:rsidR="00265D64" w:rsidRPr="004833A7">
        <w:rPr>
          <w:rFonts w:ascii="Arial Narrow" w:hAnsi="Arial Narrow" w:cs="Arial"/>
          <w:color w:val="000000" w:themeColor="text1"/>
        </w:rPr>
        <w:t xml:space="preserve">ya que </w:t>
      </w:r>
      <w:r w:rsidR="00CD26C5" w:rsidRPr="004833A7">
        <w:rPr>
          <w:rFonts w:ascii="Arial Narrow" w:hAnsi="Arial Narrow" w:cs="Arial"/>
          <w:color w:val="000000" w:themeColor="text1"/>
        </w:rPr>
        <w:t xml:space="preserve">puede afectar directamente a la recuperación del consumo y la </w:t>
      </w:r>
      <w:r w:rsidR="006333C1" w:rsidRPr="004833A7">
        <w:rPr>
          <w:rFonts w:ascii="Arial Narrow" w:hAnsi="Arial Narrow" w:cs="Arial"/>
          <w:color w:val="000000" w:themeColor="text1"/>
        </w:rPr>
        <w:t xml:space="preserve">actividad de los sectores más golpeados por la crisis, como el comercio y el turismo. </w:t>
      </w:r>
    </w:p>
    <w:p w14:paraId="74D927AE" w14:textId="77777777" w:rsidR="0060570C" w:rsidRPr="004833A7" w:rsidRDefault="0060570C" w:rsidP="006A548A">
      <w:pPr>
        <w:spacing w:line="276" w:lineRule="auto"/>
        <w:jc w:val="both"/>
        <w:rPr>
          <w:rFonts w:ascii="Arial Narrow" w:hAnsi="Arial Narrow" w:cs="Arial"/>
          <w:color w:val="000000" w:themeColor="text1"/>
        </w:rPr>
      </w:pPr>
    </w:p>
    <w:p w14:paraId="5CE2FC77" w14:textId="19372312" w:rsidR="006333C1" w:rsidRPr="004833A7" w:rsidRDefault="00753DEE" w:rsidP="00C82FAF">
      <w:pPr>
        <w:spacing w:line="276" w:lineRule="auto"/>
        <w:jc w:val="both"/>
        <w:rPr>
          <w:rFonts w:ascii="Arial Narrow" w:hAnsi="Arial Narrow" w:cs="Arial"/>
          <w:color w:val="000000" w:themeColor="text1"/>
        </w:rPr>
      </w:pPr>
      <w:r w:rsidRPr="004833A7">
        <w:rPr>
          <w:rFonts w:ascii="Arial Narrow" w:hAnsi="Arial Narrow" w:cs="Arial"/>
          <w:color w:val="000000" w:themeColor="text1"/>
        </w:rPr>
        <w:t>E</w:t>
      </w:r>
      <w:r w:rsidR="006333C1" w:rsidRPr="004833A7">
        <w:rPr>
          <w:rFonts w:ascii="Arial Narrow" w:hAnsi="Arial Narrow" w:cs="Arial"/>
          <w:color w:val="000000" w:themeColor="text1"/>
        </w:rPr>
        <w:t>n un dictamen de febrero de 2019, el</w:t>
      </w:r>
      <w:r w:rsidR="00CD26C5" w:rsidRPr="004833A7">
        <w:rPr>
          <w:rFonts w:ascii="Arial Narrow" w:hAnsi="Arial Narrow" w:cs="Arial"/>
          <w:color w:val="000000" w:themeColor="text1"/>
        </w:rPr>
        <w:t xml:space="preserve"> Banco Central Europeo</w:t>
      </w:r>
      <w:r w:rsidR="006333C1" w:rsidRPr="004833A7">
        <w:rPr>
          <w:rFonts w:ascii="Arial Narrow" w:hAnsi="Arial Narrow" w:cs="Arial"/>
          <w:color w:val="000000" w:themeColor="text1"/>
        </w:rPr>
        <w:t xml:space="preserve"> ya advertía a España de que imponer un límite de 1.000 euros al pago en efectivo, como medida de lucha contra el fraude, podía ser d</w:t>
      </w:r>
      <w:r w:rsidR="00CD26C5" w:rsidRPr="004833A7">
        <w:rPr>
          <w:rFonts w:ascii="Arial Narrow" w:hAnsi="Arial Narrow" w:cs="Arial"/>
          <w:color w:val="000000" w:themeColor="text1"/>
        </w:rPr>
        <w:t xml:space="preserve">esproporcionado. </w:t>
      </w:r>
      <w:r w:rsidR="006333C1" w:rsidRPr="004833A7">
        <w:rPr>
          <w:rFonts w:ascii="Arial Narrow" w:hAnsi="Arial Narrow" w:cs="Arial"/>
          <w:color w:val="000000" w:themeColor="text1"/>
        </w:rPr>
        <w:t xml:space="preserve">Entre otras razones, el supervisor bancario recordaba que: </w:t>
      </w:r>
    </w:p>
    <w:p w14:paraId="442E9B11" w14:textId="47BE7BBF" w:rsidR="006333C1" w:rsidRPr="004833A7" w:rsidRDefault="006333C1" w:rsidP="006333C1">
      <w:pPr>
        <w:pStyle w:val="Prrafodelista"/>
        <w:numPr>
          <w:ilvl w:val="0"/>
          <w:numId w:val="2"/>
        </w:numPr>
        <w:spacing w:line="276" w:lineRule="auto"/>
        <w:jc w:val="both"/>
        <w:rPr>
          <w:rFonts w:ascii="Arial Narrow" w:hAnsi="Arial Narrow" w:cs="Arial"/>
          <w:color w:val="000000" w:themeColor="text1"/>
        </w:rPr>
      </w:pPr>
      <w:r w:rsidRPr="004833A7">
        <w:rPr>
          <w:rFonts w:ascii="Arial Narrow" w:hAnsi="Arial Narrow" w:cs="Arial"/>
          <w:color w:val="000000" w:themeColor="text1"/>
        </w:rPr>
        <w:t>“L</w:t>
      </w:r>
      <w:r w:rsidR="00C82FAF" w:rsidRPr="004833A7">
        <w:rPr>
          <w:rFonts w:ascii="Arial Narrow" w:hAnsi="Arial Narrow" w:cs="Arial"/>
          <w:color w:val="000000" w:themeColor="text1"/>
        </w:rPr>
        <w:t>a posibilidad de pagar en efectivo sigue siendo muy</w:t>
      </w:r>
      <w:r w:rsidRPr="004833A7">
        <w:rPr>
          <w:rFonts w:ascii="Arial Narrow" w:hAnsi="Arial Narrow" w:cs="Arial"/>
          <w:color w:val="000000" w:themeColor="text1"/>
        </w:rPr>
        <w:t xml:space="preserve"> </w:t>
      </w:r>
      <w:r w:rsidR="00C82FAF" w:rsidRPr="004833A7">
        <w:rPr>
          <w:rFonts w:ascii="Arial Narrow" w:hAnsi="Arial Narrow" w:cs="Arial"/>
          <w:color w:val="000000" w:themeColor="text1"/>
        </w:rPr>
        <w:t>importante para ciertos sectores sociales que, por diversas y legítimas razones, prefieren usar el</w:t>
      </w:r>
      <w:r w:rsidRPr="004833A7">
        <w:rPr>
          <w:rFonts w:ascii="Arial Narrow" w:hAnsi="Arial Narrow" w:cs="Arial"/>
          <w:color w:val="000000" w:themeColor="text1"/>
        </w:rPr>
        <w:t xml:space="preserve"> </w:t>
      </w:r>
      <w:r w:rsidR="00C82FAF" w:rsidRPr="004833A7">
        <w:rPr>
          <w:rFonts w:ascii="Arial Narrow" w:hAnsi="Arial Narrow" w:cs="Arial"/>
          <w:color w:val="000000" w:themeColor="text1"/>
        </w:rPr>
        <w:t>efectivo en lugar de otros medios de pago</w:t>
      </w:r>
      <w:r w:rsidRPr="004833A7">
        <w:rPr>
          <w:rFonts w:ascii="Arial Narrow" w:hAnsi="Arial Narrow" w:cs="Arial"/>
          <w:color w:val="000000" w:themeColor="text1"/>
        </w:rPr>
        <w:t>”</w:t>
      </w:r>
      <w:r w:rsidR="00C82FAF" w:rsidRPr="004833A7">
        <w:rPr>
          <w:rFonts w:ascii="Arial Narrow" w:hAnsi="Arial Narrow" w:cs="Arial"/>
          <w:color w:val="000000" w:themeColor="text1"/>
        </w:rPr>
        <w:t xml:space="preserve">. </w:t>
      </w:r>
    </w:p>
    <w:p w14:paraId="710F7232" w14:textId="395B3322" w:rsidR="006333C1" w:rsidRPr="004833A7" w:rsidRDefault="006333C1" w:rsidP="006333C1">
      <w:pPr>
        <w:pStyle w:val="Prrafodelista"/>
        <w:numPr>
          <w:ilvl w:val="0"/>
          <w:numId w:val="2"/>
        </w:numPr>
        <w:spacing w:line="276" w:lineRule="auto"/>
        <w:jc w:val="both"/>
        <w:rPr>
          <w:rFonts w:ascii="Arial Narrow" w:hAnsi="Arial Narrow" w:cs="Arial"/>
          <w:color w:val="000000" w:themeColor="text1"/>
        </w:rPr>
      </w:pPr>
      <w:r w:rsidRPr="004833A7">
        <w:rPr>
          <w:rFonts w:ascii="Arial Narrow" w:hAnsi="Arial Narrow" w:cs="Arial"/>
          <w:color w:val="000000" w:themeColor="text1"/>
        </w:rPr>
        <w:t>“</w:t>
      </w:r>
      <w:r w:rsidR="00C82FAF" w:rsidRPr="004833A7">
        <w:rPr>
          <w:rFonts w:ascii="Arial Narrow" w:hAnsi="Arial Narrow" w:cs="Arial"/>
          <w:color w:val="000000" w:themeColor="text1"/>
        </w:rPr>
        <w:t>El efectivo también se aprecia en general como medio</w:t>
      </w:r>
      <w:r w:rsidRPr="004833A7">
        <w:rPr>
          <w:rFonts w:ascii="Arial Narrow" w:hAnsi="Arial Narrow" w:cs="Arial"/>
          <w:color w:val="000000" w:themeColor="text1"/>
        </w:rPr>
        <w:t xml:space="preserve"> </w:t>
      </w:r>
      <w:r w:rsidR="00C82FAF" w:rsidRPr="004833A7">
        <w:rPr>
          <w:rFonts w:ascii="Arial Narrow" w:hAnsi="Arial Narrow" w:cs="Arial"/>
          <w:color w:val="000000" w:themeColor="text1"/>
        </w:rPr>
        <w:t>de pago porque es ampliamente aceptado y rápido y porque permite al pagador controlar sus</w:t>
      </w:r>
      <w:r w:rsidRPr="004833A7">
        <w:rPr>
          <w:rFonts w:ascii="Arial Narrow" w:hAnsi="Arial Narrow" w:cs="Arial"/>
          <w:color w:val="000000" w:themeColor="text1"/>
        </w:rPr>
        <w:t xml:space="preserve"> </w:t>
      </w:r>
      <w:r w:rsidR="00C82FAF" w:rsidRPr="004833A7">
        <w:rPr>
          <w:rFonts w:ascii="Arial Narrow" w:hAnsi="Arial Narrow" w:cs="Arial"/>
          <w:color w:val="000000" w:themeColor="text1"/>
        </w:rPr>
        <w:t>gastos</w:t>
      </w:r>
      <w:r w:rsidRPr="004833A7">
        <w:rPr>
          <w:rFonts w:ascii="Arial Narrow" w:hAnsi="Arial Narrow" w:cs="Arial"/>
          <w:color w:val="000000" w:themeColor="text1"/>
        </w:rPr>
        <w:t>”</w:t>
      </w:r>
      <w:r w:rsidR="00C82FAF" w:rsidRPr="004833A7">
        <w:rPr>
          <w:rFonts w:ascii="Arial Narrow" w:hAnsi="Arial Narrow" w:cs="Arial"/>
          <w:color w:val="000000" w:themeColor="text1"/>
        </w:rPr>
        <w:t xml:space="preserve">. </w:t>
      </w:r>
    </w:p>
    <w:p w14:paraId="6C37D4B1" w14:textId="03B3643E" w:rsidR="006333C1" w:rsidRPr="004833A7" w:rsidRDefault="006333C1" w:rsidP="006333C1">
      <w:pPr>
        <w:pStyle w:val="Prrafodelista"/>
        <w:numPr>
          <w:ilvl w:val="0"/>
          <w:numId w:val="2"/>
        </w:numPr>
        <w:spacing w:line="276" w:lineRule="auto"/>
        <w:jc w:val="both"/>
        <w:rPr>
          <w:rFonts w:ascii="Arial Narrow" w:hAnsi="Arial Narrow" w:cs="Arial"/>
          <w:color w:val="000000" w:themeColor="text1"/>
        </w:rPr>
      </w:pPr>
      <w:r w:rsidRPr="004833A7">
        <w:rPr>
          <w:rFonts w:ascii="Arial Narrow" w:hAnsi="Arial Narrow" w:cs="Arial"/>
          <w:color w:val="000000" w:themeColor="text1"/>
        </w:rPr>
        <w:t xml:space="preserve">“Es </w:t>
      </w:r>
      <w:r w:rsidR="00C82FAF" w:rsidRPr="004833A7">
        <w:rPr>
          <w:rFonts w:ascii="Arial Narrow" w:hAnsi="Arial Narrow" w:cs="Arial"/>
          <w:color w:val="000000" w:themeColor="text1"/>
        </w:rPr>
        <w:t>el único medio de pago en dinero del banco central y a su valor nominal que no</w:t>
      </w:r>
      <w:r w:rsidRPr="004833A7">
        <w:rPr>
          <w:rFonts w:ascii="Arial Narrow" w:hAnsi="Arial Narrow" w:cs="Arial"/>
          <w:color w:val="000000" w:themeColor="text1"/>
        </w:rPr>
        <w:t xml:space="preserve"> </w:t>
      </w:r>
      <w:r w:rsidR="00C82FAF" w:rsidRPr="004833A7">
        <w:rPr>
          <w:rFonts w:ascii="Arial Narrow" w:hAnsi="Arial Narrow" w:cs="Arial"/>
          <w:color w:val="000000" w:themeColor="text1"/>
        </w:rPr>
        <w:t>conlleva la posibilidad legal de cargar una comisión por su uso</w:t>
      </w:r>
      <w:r w:rsidRPr="004833A7">
        <w:rPr>
          <w:rFonts w:ascii="Arial Narrow" w:hAnsi="Arial Narrow" w:cs="Arial"/>
          <w:color w:val="000000" w:themeColor="text1"/>
        </w:rPr>
        <w:t>”</w:t>
      </w:r>
      <w:r w:rsidR="00C82FAF" w:rsidRPr="004833A7">
        <w:rPr>
          <w:rFonts w:ascii="Arial Narrow" w:hAnsi="Arial Narrow" w:cs="Arial"/>
          <w:color w:val="000000" w:themeColor="text1"/>
        </w:rPr>
        <w:t xml:space="preserve">. </w:t>
      </w:r>
    </w:p>
    <w:p w14:paraId="64466143" w14:textId="77777777" w:rsidR="006333C1" w:rsidRPr="004833A7" w:rsidRDefault="006333C1" w:rsidP="006333C1">
      <w:pPr>
        <w:pStyle w:val="Prrafodelista"/>
        <w:numPr>
          <w:ilvl w:val="0"/>
          <w:numId w:val="2"/>
        </w:numPr>
        <w:spacing w:line="276" w:lineRule="auto"/>
        <w:jc w:val="both"/>
        <w:rPr>
          <w:rFonts w:ascii="Arial Narrow" w:hAnsi="Arial Narrow" w:cs="Arial"/>
          <w:color w:val="000000" w:themeColor="text1"/>
        </w:rPr>
      </w:pPr>
      <w:r w:rsidRPr="004833A7">
        <w:rPr>
          <w:rFonts w:ascii="Arial Narrow" w:hAnsi="Arial Narrow" w:cs="Arial"/>
          <w:color w:val="000000" w:themeColor="text1"/>
        </w:rPr>
        <w:t xml:space="preserve">“No </w:t>
      </w:r>
      <w:r w:rsidR="00C82FAF" w:rsidRPr="004833A7">
        <w:rPr>
          <w:rFonts w:ascii="Arial Narrow" w:hAnsi="Arial Narrow" w:cs="Arial"/>
          <w:color w:val="000000" w:themeColor="text1"/>
        </w:rPr>
        <w:t>requiere una infraestructura funcional técnica y siempre puede usarse, lo cual es muy importante</w:t>
      </w:r>
      <w:r w:rsidRPr="004833A7">
        <w:rPr>
          <w:rFonts w:ascii="Arial Narrow" w:hAnsi="Arial Narrow" w:cs="Arial"/>
          <w:color w:val="000000" w:themeColor="text1"/>
        </w:rPr>
        <w:t xml:space="preserve"> </w:t>
      </w:r>
      <w:r w:rsidR="00C82FAF" w:rsidRPr="004833A7">
        <w:rPr>
          <w:rFonts w:ascii="Arial Narrow" w:hAnsi="Arial Narrow" w:cs="Arial"/>
          <w:color w:val="000000" w:themeColor="text1"/>
        </w:rPr>
        <w:t>en caso de interrupción de los pagos electrónicos</w:t>
      </w:r>
      <w:r w:rsidRPr="004833A7">
        <w:rPr>
          <w:rFonts w:ascii="Arial Narrow" w:hAnsi="Arial Narrow" w:cs="Arial"/>
          <w:color w:val="000000" w:themeColor="text1"/>
        </w:rPr>
        <w:t>”</w:t>
      </w:r>
    </w:p>
    <w:p w14:paraId="59B596BC" w14:textId="734929F9" w:rsidR="0083471A" w:rsidRPr="004833A7" w:rsidRDefault="006333C1" w:rsidP="0083471A">
      <w:pPr>
        <w:pStyle w:val="Prrafodelista"/>
        <w:numPr>
          <w:ilvl w:val="0"/>
          <w:numId w:val="2"/>
        </w:numPr>
        <w:spacing w:line="276" w:lineRule="auto"/>
        <w:jc w:val="both"/>
        <w:rPr>
          <w:rFonts w:ascii="Arial Narrow" w:hAnsi="Arial Narrow" w:cs="Arial"/>
          <w:color w:val="000000" w:themeColor="text1"/>
        </w:rPr>
      </w:pPr>
      <w:r w:rsidRPr="004833A7">
        <w:rPr>
          <w:rFonts w:ascii="Arial Narrow" w:hAnsi="Arial Narrow" w:cs="Arial"/>
          <w:color w:val="000000" w:themeColor="text1"/>
        </w:rPr>
        <w:t>“F</w:t>
      </w:r>
      <w:r w:rsidR="00C82FAF" w:rsidRPr="004833A7">
        <w:rPr>
          <w:rFonts w:ascii="Arial Narrow" w:hAnsi="Arial Narrow" w:cs="Arial"/>
          <w:color w:val="000000" w:themeColor="text1"/>
        </w:rPr>
        <w:t>acilita la</w:t>
      </w:r>
      <w:r w:rsidRPr="004833A7">
        <w:rPr>
          <w:rFonts w:ascii="Arial Narrow" w:hAnsi="Arial Narrow" w:cs="Arial"/>
          <w:color w:val="000000" w:themeColor="text1"/>
        </w:rPr>
        <w:t xml:space="preserve"> </w:t>
      </w:r>
      <w:r w:rsidR="00C82FAF" w:rsidRPr="004833A7">
        <w:rPr>
          <w:rFonts w:ascii="Arial Narrow" w:hAnsi="Arial Narrow" w:cs="Arial"/>
          <w:color w:val="000000" w:themeColor="text1"/>
        </w:rPr>
        <w:t>integración en la economía del conjunto de la población, al permitirle liquidar de esta forma</w:t>
      </w:r>
      <w:r w:rsidRPr="004833A7">
        <w:rPr>
          <w:rFonts w:ascii="Arial Narrow" w:hAnsi="Arial Narrow" w:cs="Arial"/>
          <w:color w:val="000000" w:themeColor="text1"/>
        </w:rPr>
        <w:t xml:space="preserve">n </w:t>
      </w:r>
      <w:r w:rsidR="00C82FAF" w:rsidRPr="004833A7">
        <w:rPr>
          <w:rFonts w:ascii="Arial Narrow" w:hAnsi="Arial Narrow" w:cs="Arial"/>
          <w:color w:val="000000" w:themeColor="text1"/>
        </w:rPr>
        <w:t>cualquier tipo de operación financiera</w:t>
      </w:r>
      <w:r w:rsidRPr="004833A7">
        <w:rPr>
          <w:rFonts w:ascii="Arial Narrow" w:hAnsi="Arial Narrow" w:cs="Arial"/>
          <w:color w:val="000000" w:themeColor="text1"/>
        </w:rPr>
        <w:t>”</w:t>
      </w:r>
      <w:r w:rsidR="00C82FAF" w:rsidRPr="004833A7">
        <w:rPr>
          <w:rFonts w:ascii="Arial Narrow" w:hAnsi="Arial Narrow" w:cs="Arial"/>
          <w:color w:val="000000" w:themeColor="text1"/>
        </w:rPr>
        <w:t>.</w:t>
      </w:r>
    </w:p>
    <w:p w14:paraId="2B4C1256" w14:textId="77777777" w:rsidR="0083471A" w:rsidRPr="004833A7" w:rsidRDefault="0083471A" w:rsidP="004833A7">
      <w:pPr>
        <w:pStyle w:val="Prrafodelista"/>
        <w:spacing w:line="276" w:lineRule="auto"/>
        <w:ind w:left="360"/>
        <w:jc w:val="both"/>
        <w:rPr>
          <w:rFonts w:ascii="Arial Narrow" w:hAnsi="Arial Narrow" w:cs="Arial"/>
          <w:color w:val="000000" w:themeColor="text1"/>
        </w:rPr>
      </w:pPr>
    </w:p>
    <w:p w14:paraId="5029A4DA" w14:textId="0A26FFA2" w:rsidR="00A63469" w:rsidRPr="004833A7" w:rsidRDefault="00A63469" w:rsidP="004833A7">
      <w:pPr>
        <w:pStyle w:val="Prrafodelista"/>
        <w:spacing w:line="276" w:lineRule="auto"/>
        <w:ind w:left="0"/>
        <w:jc w:val="both"/>
        <w:rPr>
          <w:rFonts w:ascii="Arial Narrow" w:eastAsia="Arial Unicode MS" w:hAnsi="Arial Narrow"/>
          <w:color w:val="000000"/>
          <w:u w:color="000000"/>
          <w:lang w:val="es-ES_tradnl"/>
        </w:rPr>
      </w:pPr>
      <w:r w:rsidRPr="004833A7">
        <w:rPr>
          <w:rFonts w:ascii="Arial Narrow" w:eastAsia="Arial Unicode MS" w:hAnsi="Arial Narrow"/>
          <w:color w:val="000000"/>
          <w:u w:color="000000"/>
          <w:lang w:val="es-ES_tradnl"/>
        </w:rPr>
        <w:t>Así mismo, queremos llamar la atención sobre la experiencia europea al respecto, que demuestra que los límites existentes para pagos en efectivo en Francia (1.000 euros) no han logrado reducir la economía sumergida de forma significativa. Por el contrario, la inmensa mayoría de Estados de la Unión Europea no han establecido ninguna limitación. Así, países que carecen de límites para los pagos en efectivo como Alemania, Finlandia, o Austria, cuentan con niveles de economía sumergida muy reducidos.</w:t>
      </w:r>
    </w:p>
    <w:p w14:paraId="12360841" w14:textId="77777777" w:rsidR="00146453" w:rsidRDefault="00146453" w:rsidP="00146453">
      <w:pPr>
        <w:tabs>
          <w:tab w:val="left" w:pos="3523"/>
        </w:tabs>
        <w:spacing w:after="160" w:line="259" w:lineRule="auto"/>
        <w:rPr>
          <w:rFonts w:ascii="Arial Narrow" w:hAnsi="Arial Narrow" w:cs="Arial"/>
          <w:lang w:val="es-ES_tradnl"/>
        </w:rPr>
      </w:pPr>
    </w:p>
    <w:p w14:paraId="07E99B46" w14:textId="4389A2C4" w:rsidR="00A63469" w:rsidRPr="00146453" w:rsidRDefault="006333C1" w:rsidP="00146453">
      <w:pPr>
        <w:tabs>
          <w:tab w:val="left" w:pos="3523"/>
        </w:tabs>
        <w:spacing w:after="160" w:line="259" w:lineRule="auto"/>
        <w:jc w:val="both"/>
        <w:rPr>
          <w:rFonts w:ascii="Arial Narrow" w:hAnsi="Arial Narrow" w:cs="Arial"/>
          <w:lang w:val="es-ES_tradnl"/>
        </w:rPr>
      </w:pPr>
      <w:r w:rsidRPr="004833A7">
        <w:rPr>
          <w:rFonts w:ascii="Arial Narrow" w:hAnsi="Arial Narrow" w:cs="Arial"/>
        </w:rPr>
        <w:lastRenderedPageBreak/>
        <w:t>En un momento de gran incertidumbre para la economía</w:t>
      </w:r>
      <w:r w:rsidR="00223B42" w:rsidRPr="004833A7">
        <w:rPr>
          <w:rFonts w:ascii="Arial Narrow" w:hAnsi="Arial Narrow" w:cs="Arial"/>
        </w:rPr>
        <w:t xml:space="preserve"> y desplome de la demanda</w:t>
      </w:r>
      <w:r w:rsidRPr="004833A7">
        <w:rPr>
          <w:rFonts w:ascii="Arial Narrow" w:hAnsi="Arial Narrow" w:cs="Arial"/>
        </w:rPr>
        <w:t>, no parece razonable establecer</w:t>
      </w:r>
      <w:r w:rsidR="006A548A" w:rsidRPr="004833A7">
        <w:rPr>
          <w:rFonts w:ascii="Arial Narrow" w:hAnsi="Arial Narrow" w:cs="Arial"/>
        </w:rPr>
        <w:t xml:space="preserve"> barrera</w:t>
      </w:r>
      <w:r w:rsidRPr="004833A7">
        <w:rPr>
          <w:rFonts w:ascii="Arial Narrow" w:hAnsi="Arial Narrow" w:cs="Arial"/>
        </w:rPr>
        <w:t>s</w:t>
      </w:r>
      <w:r w:rsidR="006A548A" w:rsidRPr="004833A7">
        <w:rPr>
          <w:rFonts w:ascii="Arial Narrow" w:hAnsi="Arial Narrow" w:cs="Arial"/>
        </w:rPr>
        <w:t xml:space="preserve"> al consumo</w:t>
      </w:r>
      <w:r w:rsidRPr="004833A7">
        <w:rPr>
          <w:rFonts w:ascii="Arial Narrow" w:hAnsi="Arial Narrow" w:cs="Arial"/>
        </w:rPr>
        <w:t xml:space="preserve"> y </w:t>
      </w:r>
      <w:r w:rsidR="006A548A" w:rsidRPr="004833A7">
        <w:rPr>
          <w:rFonts w:ascii="Arial Narrow" w:hAnsi="Arial Narrow" w:cs="Arial"/>
        </w:rPr>
        <w:t>coste</w:t>
      </w:r>
      <w:r w:rsidR="00A63469" w:rsidRPr="004833A7">
        <w:rPr>
          <w:rFonts w:ascii="Arial Narrow" w:hAnsi="Arial Narrow" w:cs="Arial"/>
        </w:rPr>
        <w:t>s</w:t>
      </w:r>
      <w:r w:rsidR="006A548A" w:rsidRPr="004833A7">
        <w:rPr>
          <w:rFonts w:ascii="Arial Narrow" w:hAnsi="Arial Narrow" w:cs="Arial"/>
        </w:rPr>
        <w:t xml:space="preserve"> </w:t>
      </w:r>
      <w:r w:rsidRPr="004833A7">
        <w:rPr>
          <w:rFonts w:ascii="Arial Narrow" w:hAnsi="Arial Narrow" w:cs="Arial"/>
        </w:rPr>
        <w:t xml:space="preserve">adicionales </w:t>
      </w:r>
      <w:r w:rsidR="006A548A" w:rsidRPr="004833A7">
        <w:rPr>
          <w:rFonts w:ascii="Arial Narrow" w:hAnsi="Arial Narrow" w:cs="Arial"/>
        </w:rPr>
        <w:t>de transacción</w:t>
      </w:r>
      <w:r w:rsidRPr="004833A7">
        <w:rPr>
          <w:rFonts w:ascii="Arial Narrow" w:hAnsi="Arial Narrow" w:cs="Arial"/>
        </w:rPr>
        <w:t>, como los ocasionados por las comisiones del pago y posesión de tarjeta</w:t>
      </w:r>
      <w:r w:rsidR="006A548A" w:rsidRPr="004833A7">
        <w:rPr>
          <w:rFonts w:ascii="Arial Narrow" w:hAnsi="Arial Narrow" w:cs="Arial"/>
        </w:rPr>
        <w:t xml:space="preserve">. </w:t>
      </w:r>
      <w:r w:rsidR="0060570C" w:rsidRPr="004833A7">
        <w:rPr>
          <w:rFonts w:ascii="Arial Narrow" w:hAnsi="Arial Narrow" w:cs="Arial"/>
        </w:rPr>
        <w:t>En ese sentido, creemos que c</w:t>
      </w:r>
      <w:r w:rsidR="00A63469" w:rsidRPr="004833A7">
        <w:rPr>
          <w:rFonts w:ascii="Arial Narrow" w:hAnsi="Arial Narrow" w:cs="Arial"/>
        </w:rPr>
        <w:t xml:space="preserve">ualquier regulación </w:t>
      </w:r>
      <w:r w:rsidR="0060570C" w:rsidRPr="004833A7">
        <w:rPr>
          <w:rFonts w:ascii="Arial Narrow" w:hAnsi="Arial Narrow" w:cs="Arial"/>
        </w:rPr>
        <w:t xml:space="preserve">que vaya en esa línea, </w:t>
      </w:r>
      <w:r w:rsidR="00A63469" w:rsidRPr="004833A7">
        <w:rPr>
          <w:rFonts w:ascii="Arial Narrow" w:hAnsi="Arial Narrow" w:cs="Arial"/>
        </w:rPr>
        <w:t>debería adec</w:t>
      </w:r>
      <w:r w:rsidR="0060570C" w:rsidRPr="004833A7">
        <w:rPr>
          <w:rFonts w:ascii="Arial Narrow" w:hAnsi="Arial Narrow" w:cs="Arial"/>
        </w:rPr>
        <w:t>uarse</w:t>
      </w:r>
      <w:r w:rsidR="00A63469" w:rsidRPr="004833A7">
        <w:rPr>
          <w:rFonts w:ascii="Arial Narrow" w:hAnsi="Arial Narrow" w:cs="Arial"/>
        </w:rPr>
        <w:t xml:space="preserve"> lo máximo posible a la realidad actual de nuestra estructura comercial y de distribución</w:t>
      </w:r>
      <w:r w:rsidR="0060570C" w:rsidRPr="004833A7">
        <w:rPr>
          <w:rFonts w:ascii="Arial Narrow" w:hAnsi="Arial Narrow" w:cs="Arial"/>
        </w:rPr>
        <w:t xml:space="preserve">, </w:t>
      </w:r>
      <w:r w:rsidR="00A63469" w:rsidRPr="004833A7">
        <w:rPr>
          <w:rFonts w:ascii="Arial Narrow" w:hAnsi="Arial Narrow" w:cs="Arial"/>
        </w:rPr>
        <w:t>en la que una inmensa mayoría de los consumidores continúa haciendo sus compras en metálico.</w:t>
      </w:r>
    </w:p>
    <w:p w14:paraId="533F9A10" w14:textId="77777777" w:rsidR="00FB3432" w:rsidRPr="004833A7" w:rsidRDefault="00FB3432" w:rsidP="006A548A">
      <w:pPr>
        <w:spacing w:line="276" w:lineRule="auto"/>
        <w:jc w:val="both"/>
        <w:rPr>
          <w:rFonts w:ascii="Arial Narrow" w:hAnsi="Arial Narrow" w:cs="Arial"/>
          <w:color w:val="FF0000"/>
        </w:rPr>
      </w:pPr>
    </w:p>
    <w:p w14:paraId="6E5636A9" w14:textId="246C0340" w:rsidR="002439E4" w:rsidRDefault="00A63469" w:rsidP="006333C1">
      <w:pPr>
        <w:spacing w:line="276" w:lineRule="auto"/>
        <w:jc w:val="both"/>
        <w:rPr>
          <w:rFonts w:ascii="Arial Narrow" w:hAnsi="Arial Narrow" w:cs="Arial"/>
          <w:color w:val="000000" w:themeColor="text1"/>
        </w:rPr>
      </w:pPr>
      <w:r w:rsidRPr="004833A7">
        <w:rPr>
          <w:rFonts w:ascii="Arial Narrow" w:hAnsi="Arial Narrow" w:cs="Arial"/>
          <w:color w:val="000000" w:themeColor="text1"/>
        </w:rPr>
        <w:t>Desde</w:t>
      </w:r>
      <w:r w:rsidR="00146453">
        <w:rPr>
          <w:rFonts w:ascii="Arial Narrow" w:hAnsi="Arial Narrow" w:cs="Arial"/>
          <w:color w:val="000000" w:themeColor="text1"/>
        </w:rPr>
        <w:t xml:space="preserve"> las organizaciones empresariales</w:t>
      </w:r>
      <w:r w:rsidR="006A548A" w:rsidRPr="004833A7">
        <w:rPr>
          <w:rFonts w:ascii="Arial Narrow" w:hAnsi="Arial Narrow" w:cs="Arial"/>
          <w:color w:val="000000" w:themeColor="text1"/>
        </w:rPr>
        <w:t xml:space="preserve"> </w:t>
      </w:r>
      <w:r w:rsidR="006333C1" w:rsidRPr="004833A7">
        <w:rPr>
          <w:rFonts w:ascii="Arial Narrow" w:hAnsi="Arial Narrow" w:cs="Arial"/>
          <w:color w:val="000000" w:themeColor="text1"/>
        </w:rPr>
        <w:t>compartimos el objetivo de</w:t>
      </w:r>
      <w:r w:rsidR="006A548A" w:rsidRPr="004833A7">
        <w:rPr>
          <w:rFonts w:ascii="Arial Narrow" w:hAnsi="Arial Narrow" w:cs="Arial"/>
          <w:color w:val="000000" w:themeColor="text1"/>
        </w:rPr>
        <w:t xml:space="preserve"> la lucha contra el fraude fiscal en España. Sin embargo, parece desproporcionado implantar un límite tan bajo para las operaciones en efectivo</w:t>
      </w:r>
      <w:r w:rsidR="0060570C" w:rsidRPr="004833A7">
        <w:rPr>
          <w:rFonts w:ascii="Arial Narrow" w:hAnsi="Arial Narrow" w:cs="Arial"/>
          <w:color w:val="000000" w:themeColor="text1"/>
        </w:rPr>
        <w:t>, que limita la libertad de elección de medio de pago por parte del consumidor, y</w:t>
      </w:r>
      <w:r w:rsidR="006A548A" w:rsidRPr="004833A7">
        <w:rPr>
          <w:rFonts w:ascii="Arial Narrow" w:hAnsi="Arial Narrow" w:cs="Arial"/>
          <w:color w:val="000000" w:themeColor="text1"/>
        </w:rPr>
        <w:t xml:space="preserve"> que prácticamente pone bajo sospecha a cualquier </w:t>
      </w:r>
      <w:r w:rsidR="0060570C" w:rsidRPr="004833A7">
        <w:rPr>
          <w:rFonts w:ascii="Arial Narrow" w:hAnsi="Arial Narrow" w:cs="Arial"/>
          <w:color w:val="000000" w:themeColor="text1"/>
        </w:rPr>
        <w:t xml:space="preserve">cliente </w:t>
      </w:r>
      <w:r w:rsidR="006A548A" w:rsidRPr="004833A7">
        <w:rPr>
          <w:rFonts w:ascii="Arial Narrow" w:hAnsi="Arial Narrow" w:cs="Arial"/>
          <w:color w:val="000000" w:themeColor="text1"/>
        </w:rPr>
        <w:t>que realice compras en el comercio. Por tanto, convendría actuar directamente sobre las fuentes del fraude y la economía sumergida, que son reconocibles, en lugar de presionar a los hogares y empresas con nuevos impuestos y trabas a su actividad.</w:t>
      </w:r>
    </w:p>
    <w:p w14:paraId="72F20F41" w14:textId="4B40159E" w:rsidR="00146453" w:rsidRDefault="00146453" w:rsidP="006333C1">
      <w:pPr>
        <w:spacing w:line="276" w:lineRule="auto"/>
        <w:jc w:val="both"/>
        <w:rPr>
          <w:rFonts w:ascii="Arial Narrow" w:hAnsi="Arial Narrow" w:cs="Arial"/>
          <w:color w:val="000000" w:themeColor="text1"/>
        </w:rPr>
      </w:pPr>
    </w:p>
    <w:p w14:paraId="748A228A" w14:textId="77777777" w:rsidR="00146453" w:rsidRPr="004833A7" w:rsidRDefault="00146453" w:rsidP="006333C1">
      <w:pPr>
        <w:spacing w:line="276" w:lineRule="auto"/>
        <w:jc w:val="both"/>
        <w:rPr>
          <w:rFonts w:ascii="Arial Narrow" w:hAnsi="Arial Narrow" w:cs="Arial"/>
          <w:color w:val="000000" w:themeColor="text1"/>
        </w:rPr>
      </w:pPr>
    </w:p>
    <w:p w14:paraId="4112DD29" w14:textId="77777777" w:rsidR="006A548A" w:rsidRPr="00517C99" w:rsidRDefault="006A548A" w:rsidP="006A548A">
      <w:pPr>
        <w:spacing w:line="264" w:lineRule="exact"/>
        <w:jc w:val="right"/>
        <w:rPr>
          <w:rFonts w:ascii="Helvetica Neue Light" w:hAnsi="Helvetica Neue Light"/>
          <w:color w:val="7F7F7F"/>
          <w:sz w:val="22"/>
          <w:szCs w:val="22"/>
        </w:rPr>
      </w:pPr>
    </w:p>
    <w:p w14:paraId="0BBB39CE" w14:textId="77777777" w:rsidR="006A548A" w:rsidRPr="00517C99" w:rsidRDefault="006A548A" w:rsidP="006A548A">
      <w:pPr>
        <w:spacing w:before="140" w:line="264" w:lineRule="exact"/>
        <w:jc w:val="right"/>
        <w:rPr>
          <w:rFonts w:ascii="Arial Narrow" w:hAnsi="Arial Narrow" w:cs="Arial"/>
          <w:color w:val="7F7F7F"/>
          <w:sz w:val="30"/>
          <w:szCs w:val="30"/>
        </w:rPr>
      </w:pPr>
      <w:r w:rsidRPr="00517C99">
        <w:rPr>
          <w:rFonts w:ascii="Arial Narrow" w:hAnsi="Arial Narrow" w:cs="Arial"/>
          <w:color w:val="016AB4"/>
          <w:sz w:val="30"/>
          <w:szCs w:val="30"/>
        </w:rPr>
        <w:t>Má</w:t>
      </w:r>
      <w:r w:rsidRPr="00517C99">
        <w:rPr>
          <w:rFonts w:ascii="Arial Narrow" w:hAnsi="Arial Narrow" w:cs="Arial"/>
          <w:color w:val="006AB4"/>
          <w:sz w:val="30"/>
          <w:szCs w:val="30"/>
        </w:rPr>
        <w:t>s información</w:t>
      </w:r>
    </w:p>
    <w:p w14:paraId="28A53807" w14:textId="77777777" w:rsidR="006A548A" w:rsidRPr="00517C99" w:rsidRDefault="006A548A" w:rsidP="006A548A">
      <w:pPr>
        <w:spacing w:before="240" w:line="100" w:lineRule="exact"/>
        <w:jc w:val="right"/>
        <w:rPr>
          <w:rFonts w:ascii="Arial Narrow" w:hAnsi="Arial Narrow" w:cs="Arial"/>
          <w:color w:val="000000" w:themeColor="text1"/>
          <w:sz w:val="22"/>
          <w:szCs w:val="22"/>
        </w:rPr>
      </w:pPr>
      <w:r w:rsidRPr="00517C99">
        <w:rPr>
          <w:rFonts w:ascii="Arial Narrow" w:hAnsi="Arial Narrow" w:cs="Arial"/>
          <w:color w:val="000000" w:themeColor="text1"/>
          <w:sz w:val="22"/>
          <w:szCs w:val="22"/>
        </w:rPr>
        <w:t>David Gracia Josa</w:t>
      </w:r>
    </w:p>
    <w:p w14:paraId="6563341D" w14:textId="77777777" w:rsidR="006A548A" w:rsidRPr="00517C99" w:rsidRDefault="006A548A" w:rsidP="006A548A">
      <w:pPr>
        <w:spacing w:before="40" w:line="264" w:lineRule="exact"/>
        <w:jc w:val="right"/>
        <w:rPr>
          <w:rFonts w:ascii="Arial Narrow" w:hAnsi="Arial Narrow" w:cs="Arial"/>
          <w:color w:val="000000" w:themeColor="text1"/>
          <w:sz w:val="22"/>
          <w:szCs w:val="22"/>
        </w:rPr>
      </w:pPr>
      <w:proofErr w:type="spellStart"/>
      <w:r w:rsidRPr="00517C99">
        <w:rPr>
          <w:rFonts w:ascii="Arial Narrow" w:hAnsi="Arial Narrow" w:cs="Arial"/>
          <w:color w:val="000000" w:themeColor="text1"/>
          <w:sz w:val="22"/>
          <w:szCs w:val="22"/>
        </w:rPr>
        <w:t>david.gracia@anged.es</w:t>
      </w:r>
      <w:proofErr w:type="spellEnd"/>
    </w:p>
    <w:p w14:paraId="29D338FE" w14:textId="77777777" w:rsidR="006A548A" w:rsidRPr="0082681E" w:rsidRDefault="006A548A" w:rsidP="006A548A">
      <w:pPr>
        <w:spacing w:line="264" w:lineRule="exact"/>
        <w:jc w:val="right"/>
        <w:rPr>
          <w:rFonts w:ascii="Arial Narrow" w:hAnsi="Arial Narrow" w:cs="Arial"/>
          <w:color w:val="000000" w:themeColor="text1"/>
          <w:sz w:val="22"/>
          <w:szCs w:val="22"/>
        </w:rPr>
      </w:pPr>
      <w:r w:rsidRPr="00517C99">
        <w:rPr>
          <w:rFonts w:ascii="Arial Narrow" w:hAnsi="Arial Narrow" w:cs="Arial"/>
          <w:color w:val="000000" w:themeColor="text1"/>
          <w:sz w:val="22"/>
          <w:szCs w:val="22"/>
        </w:rPr>
        <w:t>675 809 341</w:t>
      </w:r>
    </w:p>
    <w:p w14:paraId="75A06926" w14:textId="77777777" w:rsidR="006A548A" w:rsidRDefault="006A548A" w:rsidP="006A548A">
      <w:pPr>
        <w:jc w:val="both"/>
        <w:rPr>
          <w:rFonts w:ascii="Arial" w:eastAsia="Times New Roman" w:hAnsi="Arial" w:cs="Arial"/>
          <w:color w:val="000000" w:themeColor="text1"/>
          <w:sz w:val="20"/>
          <w:szCs w:val="20"/>
          <w:lang w:eastAsia="es-ES_tradnl"/>
        </w:rPr>
      </w:pPr>
    </w:p>
    <w:p w14:paraId="171BC6C8" w14:textId="77777777" w:rsidR="00A7759A" w:rsidRDefault="00A7759A"/>
    <w:sectPr w:rsidR="00A7759A" w:rsidSect="002439E4">
      <w:headerReference w:type="default" r:id="rId8"/>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75D55" w14:textId="77777777" w:rsidR="00836A91" w:rsidRDefault="00836A91" w:rsidP="00921DFC">
      <w:r>
        <w:separator/>
      </w:r>
    </w:p>
  </w:endnote>
  <w:endnote w:type="continuationSeparator" w:id="0">
    <w:p w14:paraId="573906B9" w14:textId="77777777" w:rsidR="00836A91" w:rsidRDefault="00836A91" w:rsidP="00921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Helvetica Neue LT Std 47 Light">
    <w:altName w:val="Arial"/>
    <w:panose1 w:val="020B0604020202020204"/>
    <w:charset w:val="00"/>
    <w:family w:val="swiss"/>
    <w:notTrueType/>
    <w:pitch w:val="variable"/>
    <w:sig w:usb0="800000AF" w:usb1="4000204A" w:usb2="00000000" w:usb3="00000000" w:csb0="00000001" w:csb1="00000000"/>
  </w:font>
  <w:font w:name="Times New Roman (Cuerpo en alfa">
    <w:panose1 w:val="020B0604020202020204"/>
    <w:charset w:val="00"/>
    <w:family w:val="roman"/>
    <w:notTrueType/>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Light">
    <w:panose1 w:val="02000403000000020004"/>
    <w:charset w:val="00"/>
    <w:family w:val="auto"/>
    <w:pitch w:val="variable"/>
    <w:sig w:usb0="A00002FF" w:usb1="5000205B" w:usb2="00000002"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880CA" w14:textId="77777777" w:rsidR="00836A91" w:rsidRDefault="00836A91" w:rsidP="00921DFC">
      <w:r>
        <w:separator/>
      </w:r>
    </w:p>
  </w:footnote>
  <w:footnote w:type="continuationSeparator" w:id="0">
    <w:p w14:paraId="569CE248" w14:textId="77777777" w:rsidR="00836A91" w:rsidRDefault="00836A91" w:rsidP="00921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7F440" w14:textId="57ADEF26" w:rsidR="003D64B9" w:rsidRDefault="00452BA1" w:rsidP="003D64B9">
    <w:pPr>
      <w:spacing w:line="192" w:lineRule="auto"/>
      <w:jc w:val="right"/>
      <w:rPr>
        <w:rFonts w:ascii="Helvetica Neue LT Std 47 Light" w:hAnsi="Helvetica Neue LT Std 47 Light" w:cs="Times New Roman (Cuerpo en alfa"/>
        <w:color w:val="006AB4"/>
        <w:kern w:val="32"/>
        <w:sz w:val="36"/>
        <w:szCs w:val="36"/>
      </w:rPr>
    </w:pPr>
    <w:r>
      <w:rPr>
        <w:noProof/>
      </w:rPr>
      <w:drawing>
        <wp:anchor distT="0" distB="0" distL="114300" distR="114300" simplePos="0" relativeHeight="251665408" behindDoc="0" locked="0" layoutInCell="1" allowOverlap="1" wp14:anchorId="3E045D38" wp14:editId="31FE2B20">
          <wp:simplePos x="0" y="0"/>
          <wp:positionH relativeFrom="column">
            <wp:posOffset>4309110</wp:posOffset>
          </wp:positionH>
          <wp:positionV relativeFrom="paragraph">
            <wp:posOffset>132999</wp:posOffset>
          </wp:positionV>
          <wp:extent cx="1069975" cy="454025"/>
          <wp:effectExtent l="0" t="0" r="0" b="3175"/>
          <wp:wrapThrough wrapText="bothSides">
            <wp:wrapPolygon edited="0">
              <wp:start x="0" y="0"/>
              <wp:lineTo x="0" y="20845"/>
              <wp:lineTo x="21151" y="20845"/>
              <wp:lineTo x="2115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75"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14B">
      <w:rPr>
        <w:noProof/>
      </w:rPr>
      <w:drawing>
        <wp:anchor distT="0" distB="0" distL="114300" distR="114300" simplePos="0" relativeHeight="251664384" behindDoc="0" locked="0" layoutInCell="1" allowOverlap="1" wp14:anchorId="428708CA" wp14:editId="5A12D7B3">
          <wp:simplePos x="0" y="0"/>
          <wp:positionH relativeFrom="column">
            <wp:posOffset>2878482</wp:posOffset>
          </wp:positionH>
          <wp:positionV relativeFrom="paragraph">
            <wp:posOffset>128067</wp:posOffset>
          </wp:positionV>
          <wp:extent cx="1293495" cy="414655"/>
          <wp:effectExtent l="0" t="0" r="1905" b="4445"/>
          <wp:wrapThrough wrapText="bothSides">
            <wp:wrapPolygon edited="0">
              <wp:start x="0" y="0"/>
              <wp:lineTo x="0" y="20839"/>
              <wp:lineTo x="21314" y="20839"/>
              <wp:lineTo x="2131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93495" cy="414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56AEF5D" wp14:editId="6FF13E57">
          <wp:simplePos x="0" y="0"/>
          <wp:positionH relativeFrom="column">
            <wp:posOffset>2100404</wp:posOffset>
          </wp:positionH>
          <wp:positionV relativeFrom="paragraph">
            <wp:posOffset>9282</wp:posOffset>
          </wp:positionV>
          <wp:extent cx="564515" cy="575945"/>
          <wp:effectExtent l="0" t="0" r="6985" b="0"/>
          <wp:wrapThrough wrapText="bothSides">
            <wp:wrapPolygon edited="0">
              <wp:start x="0" y="0"/>
              <wp:lineTo x="0" y="20719"/>
              <wp:lineTo x="21138" y="20719"/>
              <wp:lineTo x="21138" y="15003"/>
              <wp:lineTo x="14578" y="11431"/>
              <wp:lineTo x="20409" y="11431"/>
              <wp:lineTo x="21138" y="10002"/>
              <wp:lineTo x="21138" y="0"/>
              <wp:lineTo x="0" y="0"/>
            </wp:wrapPolygon>
          </wp:wrapThrough>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564515" cy="575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3DD7F19" wp14:editId="21676A72">
          <wp:simplePos x="0" y="0"/>
          <wp:positionH relativeFrom="column">
            <wp:posOffset>1020701</wp:posOffset>
          </wp:positionH>
          <wp:positionV relativeFrom="paragraph">
            <wp:posOffset>119529</wp:posOffset>
          </wp:positionV>
          <wp:extent cx="982345" cy="489585"/>
          <wp:effectExtent l="0" t="0" r="8255" b="5715"/>
          <wp:wrapThrough wrapText="bothSides">
            <wp:wrapPolygon edited="0">
              <wp:start x="0" y="0"/>
              <wp:lineTo x="0" y="21012"/>
              <wp:lineTo x="21363" y="21012"/>
              <wp:lineTo x="2136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345" cy="489585"/>
                  </a:xfrm>
                  <a:prstGeom prst="rect">
                    <a:avLst/>
                  </a:prstGeom>
                  <a:noFill/>
                </pic:spPr>
              </pic:pic>
            </a:graphicData>
          </a:graphic>
          <wp14:sizeRelH relativeFrom="margin">
            <wp14:pctWidth>0</wp14:pctWidth>
          </wp14:sizeRelH>
          <wp14:sizeRelV relativeFrom="margin">
            <wp14:pctHeight>0</wp14:pctHeight>
          </wp14:sizeRelV>
        </wp:anchor>
      </w:drawing>
    </w:r>
  </w:p>
  <w:p w14:paraId="24622C65" w14:textId="39422701" w:rsidR="003D64B9" w:rsidRPr="007A31C2" w:rsidRDefault="00E52765" w:rsidP="007A31C2">
    <w:pPr>
      <w:spacing w:line="320" w:lineRule="exact"/>
      <w:jc w:val="right"/>
      <w:rPr>
        <w:rFonts w:ascii="Arial Narrow" w:hAnsi="Arial Narrow" w:cs="Arial"/>
        <w:color w:val="006AB4"/>
        <w:kern w:val="32"/>
        <w:sz w:val="34"/>
        <w:szCs w:val="34"/>
      </w:rPr>
    </w:pPr>
    <w:r>
      <w:rPr>
        <w:rFonts w:ascii="Helvetica Neue LT Std 47 Light" w:hAnsi="Helvetica Neue LT Std 47 Light" w:cs="Times New Roman (Cuerpo en alfa"/>
        <w:noProof/>
        <w:color w:val="7F7F7F"/>
        <w:sz w:val="32"/>
        <w:szCs w:val="32"/>
        <w:lang w:eastAsia="es-ES"/>
      </w:rPr>
      <w:drawing>
        <wp:anchor distT="0" distB="0" distL="114300" distR="114300" simplePos="0" relativeHeight="251660288" behindDoc="0" locked="0" layoutInCell="1" allowOverlap="1" wp14:anchorId="4F007262" wp14:editId="4CED0D8D">
          <wp:simplePos x="0" y="0"/>
          <wp:positionH relativeFrom="column">
            <wp:posOffset>124987</wp:posOffset>
          </wp:positionH>
          <wp:positionV relativeFrom="paragraph">
            <wp:posOffset>8282</wp:posOffset>
          </wp:positionV>
          <wp:extent cx="858520" cy="359410"/>
          <wp:effectExtent l="0" t="0" r="0" b="2540"/>
          <wp:wrapThrough wrapText="bothSides">
            <wp:wrapPolygon edited="0">
              <wp:start x="479" y="0"/>
              <wp:lineTo x="0" y="3435"/>
              <wp:lineTo x="0" y="20608"/>
              <wp:lineTo x="9107" y="20608"/>
              <wp:lineTo x="21089" y="18318"/>
              <wp:lineTo x="21089" y="0"/>
              <wp:lineTo x="15817" y="0"/>
              <wp:lineTo x="479"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ged_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8520" cy="359410"/>
                  </a:xfrm>
                  <a:prstGeom prst="rect">
                    <a:avLst/>
                  </a:prstGeom>
                </pic:spPr>
              </pic:pic>
            </a:graphicData>
          </a:graphic>
          <wp14:sizeRelH relativeFrom="margin">
            <wp14:pctWidth>0</wp14:pctWidth>
          </wp14:sizeRelH>
          <wp14:sizeRelV relativeFrom="margin">
            <wp14:pctHeight>0</wp14:pctHeight>
          </wp14:sizeRelV>
        </wp:anchor>
      </w:drawing>
    </w:r>
    <w:r w:rsidRPr="007A31C2">
      <w:rPr>
        <w:rFonts w:ascii="Arial Narrow" w:hAnsi="Arial Narrow" w:cs="Arial"/>
        <w:color w:val="006AB4"/>
        <w:kern w:val="32"/>
        <w:sz w:val="34"/>
        <w:szCs w:val="34"/>
      </w:rPr>
      <w:t>NOTA</w:t>
    </w:r>
  </w:p>
  <w:p w14:paraId="654DDCCE" w14:textId="28C7D131" w:rsidR="003D64B9" w:rsidRPr="007A31C2" w:rsidRDefault="00E52765" w:rsidP="007A31C2">
    <w:pPr>
      <w:spacing w:line="320" w:lineRule="exact"/>
      <w:jc w:val="right"/>
      <w:rPr>
        <w:rFonts w:ascii="Arial Narrow" w:hAnsi="Arial Narrow" w:cs="Arial"/>
        <w:color w:val="006AB4"/>
        <w:kern w:val="32"/>
        <w:sz w:val="34"/>
        <w:szCs w:val="34"/>
      </w:rPr>
    </w:pPr>
    <w:r w:rsidRPr="007A31C2">
      <w:rPr>
        <w:rFonts w:ascii="Arial Narrow" w:hAnsi="Arial Narrow" w:cs="Arial"/>
        <w:color w:val="006AB4"/>
        <w:kern w:val="32"/>
        <w:sz w:val="34"/>
        <w:szCs w:val="34"/>
      </w:rPr>
      <w:t>DE PRENSA</w:t>
    </w:r>
  </w:p>
  <w:p w14:paraId="771CBAED" w14:textId="59479D44" w:rsidR="003D64B9" w:rsidRPr="007A31C2" w:rsidRDefault="00452BA1" w:rsidP="003D64B9">
    <w:pPr>
      <w:spacing w:before="160"/>
      <w:jc w:val="right"/>
      <w:rPr>
        <w:rFonts w:ascii="Arial Narrow" w:hAnsi="Arial Narrow" w:cs="Arial"/>
        <w:color w:val="000000" w:themeColor="text1"/>
        <w:sz w:val="22"/>
        <w:szCs w:val="22"/>
      </w:rPr>
    </w:pPr>
    <w:r>
      <w:rPr>
        <w:rFonts w:ascii="Arial Narrow" w:hAnsi="Arial Narrow" w:cs="Arial"/>
        <w:color w:val="000000" w:themeColor="text1"/>
        <w:sz w:val="22"/>
        <w:szCs w:val="22"/>
      </w:rPr>
      <w:t>28</w:t>
    </w:r>
    <w:r w:rsidR="00E52765">
      <w:rPr>
        <w:rFonts w:ascii="Arial Narrow" w:hAnsi="Arial Narrow" w:cs="Arial"/>
        <w:color w:val="000000" w:themeColor="text1"/>
        <w:sz w:val="22"/>
        <w:szCs w:val="22"/>
      </w:rPr>
      <w:t xml:space="preserve"> enero </w:t>
    </w:r>
    <w:r w:rsidR="00E52765" w:rsidRPr="007A31C2">
      <w:rPr>
        <w:rFonts w:ascii="Arial Narrow" w:hAnsi="Arial Narrow" w:cs="Arial"/>
        <w:color w:val="000000" w:themeColor="text1"/>
        <w:sz w:val="22"/>
        <w:szCs w:val="22"/>
      </w:rPr>
      <w:t>de 20</w:t>
    </w:r>
    <w:r w:rsidR="00E52765">
      <w:rPr>
        <w:rFonts w:ascii="Arial Narrow" w:hAnsi="Arial Narrow" w:cs="Arial"/>
        <w:color w:val="000000" w:themeColor="text1"/>
        <w:sz w:val="22"/>
        <w:szCs w:val="22"/>
      </w:rPr>
      <w:t>21</w:t>
    </w:r>
  </w:p>
  <w:p w14:paraId="243C0C1D" w14:textId="77777777" w:rsidR="003D64B9" w:rsidRDefault="00836A91">
    <w:pPr>
      <w:pStyle w:val="Encabezado"/>
    </w:pPr>
  </w:p>
  <w:p w14:paraId="2EA96B4F" w14:textId="77777777" w:rsidR="003D64B9" w:rsidRDefault="00836A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87D9F"/>
    <w:multiLevelType w:val="hybridMultilevel"/>
    <w:tmpl w:val="1BAA8B56"/>
    <w:lvl w:ilvl="0" w:tplc="3E5A8094">
      <w:numFmt w:val="bullet"/>
      <w:lvlText w:val="-"/>
      <w:lvlJc w:val="left"/>
      <w:pPr>
        <w:ind w:left="720" w:hanging="360"/>
      </w:pPr>
      <w:rPr>
        <w:rFonts w:ascii="Arial Narrow" w:eastAsiaTheme="minorHAnsi"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35A4127"/>
    <w:multiLevelType w:val="hybridMultilevel"/>
    <w:tmpl w:val="4EA472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8A"/>
    <w:rsid w:val="00117534"/>
    <w:rsid w:val="00146453"/>
    <w:rsid w:val="00223B42"/>
    <w:rsid w:val="002439E4"/>
    <w:rsid w:val="00265D64"/>
    <w:rsid w:val="0028100D"/>
    <w:rsid w:val="003A257D"/>
    <w:rsid w:val="00452BA1"/>
    <w:rsid w:val="0046397F"/>
    <w:rsid w:val="004833A7"/>
    <w:rsid w:val="005952E2"/>
    <w:rsid w:val="0060570C"/>
    <w:rsid w:val="006333C1"/>
    <w:rsid w:val="006807DA"/>
    <w:rsid w:val="006A548A"/>
    <w:rsid w:val="006C7B16"/>
    <w:rsid w:val="00753DEE"/>
    <w:rsid w:val="007C0B32"/>
    <w:rsid w:val="00812860"/>
    <w:rsid w:val="00820099"/>
    <w:rsid w:val="0083471A"/>
    <w:rsid w:val="00836A91"/>
    <w:rsid w:val="00921DFC"/>
    <w:rsid w:val="00A63469"/>
    <w:rsid w:val="00A7759A"/>
    <w:rsid w:val="00C82FAF"/>
    <w:rsid w:val="00CC6D6B"/>
    <w:rsid w:val="00CD26C5"/>
    <w:rsid w:val="00D16548"/>
    <w:rsid w:val="00D44D0C"/>
    <w:rsid w:val="00DA109B"/>
    <w:rsid w:val="00DC5ADC"/>
    <w:rsid w:val="00E264D2"/>
    <w:rsid w:val="00E52765"/>
    <w:rsid w:val="00FB34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67A9A"/>
  <w15:chartTrackingRefBased/>
  <w15:docId w15:val="{D7812FB8-732E-487B-9342-C515C4BE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548A"/>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48A"/>
    <w:pPr>
      <w:tabs>
        <w:tab w:val="center" w:pos="4419"/>
        <w:tab w:val="right" w:pos="8838"/>
      </w:tabs>
    </w:pPr>
  </w:style>
  <w:style w:type="character" w:customStyle="1" w:styleId="EncabezadoCar">
    <w:name w:val="Encabezado Car"/>
    <w:basedOn w:val="Fuentedeprrafopredeter"/>
    <w:link w:val="Encabezado"/>
    <w:uiPriority w:val="99"/>
    <w:rsid w:val="006A548A"/>
    <w:rPr>
      <w:sz w:val="24"/>
      <w:szCs w:val="24"/>
    </w:rPr>
  </w:style>
  <w:style w:type="paragraph" w:styleId="Piedepgina">
    <w:name w:val="footer"/>
    <w:basedOn w:val="Normal"/>
    <w:link w:val="PiedepginaCar"/>
    <w:uiPriority w:val="99"/>
    <w:unhideWhenUsed/>
    <w:rsid w:val="006A548A"/>
    <w:pPr>
      <w:tabs>
        <w:tab w:val="center" w:pos="4419"/>
        <w:tab w:val="right" w:pos="8838"/>
      </w:tabs>
    </w:pPr>
  </w:style>
  <w:style w:type="character" w:customStyle="1" w:styleId="PiedepginaCar">
    <w:name w:val="Pie de página Car"/>
    <w:basedOn w:val="Fuentedeprrafopredeter"/>
    <w:link w:val="Piedepgina"/>
    <w:uiPriority w:val="99"/>
    <w:rsid w:val="006A548A"/>
    <w:rPr>
      <w:sz w:val="24"/>
      <w:szCs w:val="24"/>
    </w:rPr>
  </w:style>
  <w:style w:type="paragraph" w:styleId="Prrafodelista">
    <w:name w:val="List Paragraph"/>
    <w:basedOn w:val="Normal"/>
    <w:uiPriority w:val="34"/>
    <w:qFormat/>
    <w:rsid w:val="006333C1"/>
    <w:pPr>
      <w:ind w:left="720"/>
      <w:contextualSpacing/>
    </w:pPr>
  </w:style>
  <w:style w:type="paragraph" w:styleId="Textodeglobo">
    <w:name w:val="Balloon Text"/>
    <w:basedOn w:val="Normal"/>
    <w:link w:val="TextodegloboCar"/>
    <w:uiPriority w:val="99"/>
    <w:semiHidden/>
    <w:unhideWhenUsed/>
    <w:rsid w:val="00A6346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34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sv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625</Words>
  <Characters>3438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Gracia</dc:creator>
  <cp:keywords/>
  <dc:description/>
  <cp:lastModifiedBy>Cristina Ferreiro Colmenares</cp:lastModifiedBy>
  <cp:revision>2</cp:revision>
  <dcterms:created xsi:type="dcterms:W3CDTF">2021-01-28T10:26:00Z</dcterms:created>
  <dcterms:modified xsi:type="dcterms:W3CDTF">2021-01-28T10:26:00Z</dcterms:modified>
</cp:coreProperties>
</file>